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-720090</wp:posOffset>
            </wp:positionH>
            <wp:positionV relativeFrom="paragraph">
              <wp:posOffset>-285750</wp:posOffset>
            </wp:positionV>
            <wp:extent cx="7560310" cy="4253230"/>
            <wp:effectExtent l="0" t="0" r="0" b="0"/>
            <wp:wrapSquare wrapText="largest"/>
            <wp:docPr id="1" name="Objekt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anchor>
        </w:drawing>
      </w:r>
    </w:p>
    <w:p>
      <w:pPr>
        <w:pStyle w:val="Normal"/>
        <w:bidi w:val="0"/>
        <w:jc w:val="lef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-720090</wp:posOffset>
            </wp:positionH>
            <wp:positionV relativeFrom="paragraph">
              <wp:posOffset>967105</wp:posOffset>
            </wp:positionV>
            <wp:extent cx="7559675" cy="4252595"/>
            <wp:effectExtent l="0" t="0" r="0" b="0"/>
            <wp:wrapSquare wrapText="largest"/>
            <wp:docPr id="2" name="Objekt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"/>
              </a:graphicData>
            </a:graphic>
          </wp:anchor>
        </w:drawing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cs-CZ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cs-CZ" w:eastAsia="zh-CN" w:bidi="hi-IN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chart" Target="charts/chart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autoTitleDeleted val="1"/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Sloupec 1</c:v>
                </c:pt>
              </c:strCache>
            </c:strRef>
          </c:tx>
          <c:spPr>
            <a:noFill/>
            <a:ln w="0">
              <a:solidFill>
                <a:srgbClr val="000000"/>
              </a:solidFill>
            </a:ln>
          </c:spPr>
          <c:explosion val="0"/>
          <c:dPt>
            <c:idx val="0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1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2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3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4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5"/>
            <c:spPr>
              <a:noFill/>
              <a:ln w="0">
                <a:solidFill>
                  <a:srgbClr val="000000"/>
                </a:solidFill>
              </a:ln>
            </c:spPr>
          </c:dPt>
          <c:dLbls>
            <c:dLbl>
              <c:idx val="0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4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5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 </c:separator>
            <c:showLeaderLines val="1"/>
          </c:dLbls>
          <c:cat>
            <c:strRef>
              <c:f>categories</c:f>
              <c:strCache>
                <c:ptCount val="6"/>
                <c:pt idx="0">
                  <c:v>Řádek 1</c:v>
                </c:pt>
                <c:pt idx="1">
                  <c:v>5</c:v>
                </c:pt>
                <c:pt idx="2">
                  <c:v>6</c:v>
                </c:pt>
                <c:pt idx="3">
                  <c:v>Řádek 2</c:v>
                </c:pt>
                <c:pt idx="4">
                  <c:v>Řádek 3</c:v>
                </c:pt>
                <c:pt idx="5">
                  <c:v>Řádek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16.6</c:v>
                </c:pt>
                <c:pt idx="1">
                  <c:v>16.6</c:v>
                </c:pt>
                <c:pt idx="2">
                  <c:v>16.6</c:v>
                </c:pt>
                <c:pt idx="3">
                  <c:v>16.6</c:v>
                </c:pt>
                <c:pt idx="4">
                  <c:v>16.6</c:v>
                </c:pt>
                <c:pt idx="5">
                  <c:v>16.6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Sloupec 2</c:v>
                </c:pt>
              </c:strCache>
            </c:strRef>
          </c:tx>
          <c:spPr>
            <a:solidFill>
              <a:srgbClr val="ff420e"/>
            </a:solidFill>
            <a:ln w="0"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1"/>
            <c:spPr>
              <a:solidFill>
                <a:srgbClr val="ff420e"/>
              </a:solidFill>
              <a:ln w="0">
                <a:noFill/>
              </a:ln>
            </c:spPr>
          </c:dPt>
          <c:dPt>
            <c:idx val="2"/>
            <c:spPr>
              <a:solidFill>
                <a:srgbClr val="ffd320"/>
              </a:solidFill>
              <a:ln w="0">
                <a:noFill/>
              </a:ln>
            </c:spPr>
          </c:dPt>
          <c:dPt>
            <c:idx val="3"/>
            <c:spPr>
              <a:solidFill>
                <a:srgbClr val="579d1c"/>
              </a:solidFill>
              <a:ln w="0">
                <a:noFill/>
              </a:ln>
            </c:spPr>
          </c:dPt>
          <c:dPt>
            <c:idx val="4"/>
            <c:spPr>
              <a:solidFill>
                <a:srgbClr val="7e0021"/>
              </a:solidFill>
              <a:ln w="0">
                <a:noFill/>
              </a:ln>
            </c:spPr>
          </c:dPt>
          <c:dPt>
            <c:idx val="5"/>
            <c:spPr>
              <a:solidFill>
                <a:srgbClr val="83caff"/>
              </a:solidFill>
              <a:ln w="0">
                <a:noFill/>
              </a:ln>
            </c:spPr>
          </c:dPt>
          <c:dLbls>
            <c:dLbl>
              <c:idx val="0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4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5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 </c:separator>
            <c:showLeaderLines val="1"/>
          </c:dLbls>
          <c:cat>
            <c:strRef>
              <c:f>categories</c:f>
              <c:strCache>
                <c:ptCount val="6"/>
                <c:pt idx="0">
                  <c:v>Řádek 1</c:v>
                </c:pt>
                <c:pt idx="1">
                  <c:v>5</c:v>
                </c:pt>
                <c:pt idx="2">
                  <c:v>6</c:v>
                </c:pt>
                <c:pt idx="3">
                  <c:v>Řádek 2</c:v>
                </c:pt>
                <c:pt idx="4">
                  <c:v>Řádek 3</c:v>
                </c:pt>
                <c:pt idx="5">
                  <c:v>Řádek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6"/>
                <c:pt idx="0">
                  <c:v>3.2</c:v>
                </c:pt>
                <c:pt idx="3">
                  <c:v>8.8</c:v>
                </c:pt>
                <c:pt idx="4">
                  <c:v>1.5</c:v>
                </c:pt>
                <c:pt idx="5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Sloupec 3</c:v>
                </c:pt>
              </c:strCache>
            </c:strRef>
          </c:tx>
          <c:spPr>
            <a:solidFill>
              <a:srgbClr val="ffd320"/>
            </a:solidFill>
            <a:ln w="0"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1"/>
            <c:spPr>
              <a:solidFill>
                <a:srgbClr val="ff420e"/>
              </a:solidFill>
              <a:ln w="0">
                <a:noFill/>
              </a:ln>
            </c:spPr>
          </c:dPt>
          <c:dPt>
            <c:idx val="2"/>
            <c:spPr>
              <a:solidFill>
                <a:srgbClr val="ffd320"/>
              </a:solidFill>
              <a:ln w="0">
                <a:noFill/>
              </a:ln>
            </c:spPr>
          </c:dPt>
          <c:dPt>
            <c:idx val="3"/>
            <c:spPr>
              <a:solidFill>
                <a:srgbClr val="579d1c"/>
              </a:solidFill>
              <a:ln w="0">
                <a:noFill/>
              </a:ln>
            </c:spPr>
          </c:dPt>
          <c:dPt>
            <c:idx val="4"/>
            <c:spPr>
              <a:solidFill>
                <a:srgbClr val="7e0021"/>
              </a:solidFill>
              <a:ln w="0">
                <a:noFill/>
              </a:ln>
            </c:spPr>
          </c:dPt>
          <c:dPt>
            <c:idx val="5"/>
            <c:spPr>
              <a:solidFill>
                <a:srgbClr val="83caff"/>
              </a:solidFill>
              <a:ln w="0">
                <a:noFill/>
              </a:ln>
            </c:spPr>
          </c:dPt>
          <c:dLbls>
            <c:dLbl>
              <c:idx val="0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4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5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 </c:separator>
            <c:showLeaderLines val="1"/>
          </c:dLbls>
          <c:cat>
            <c:strRef>
              <c:f>categories</c:f>
              <c:strCache>
                <c:ptCount val="6"/>
                <c:pt idx="0">
                  <c:v>Řádek 1</c:v>
                </c:pt>
                <c:pt idx="1">
                  <c:v>5</c:v>
                </c:pt>
                <c:pt idx="2">
                  <c:v>6</c:v>
                </c:pt>
                <c:pt idx="3">
                  <c:v>Řádek 2</c:v>
                </c:pt>
                <c:pt idx="4">
                  <c:v>Řádek 3</c:v>
                </c:pt>
                <c:pt idx="5">
                  <c:v>Řádek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6"/>
                <c:pt idx="0">
                  <c:v>4.54</c:v>
                </c:pt>
                <c:pt idx="3">
                  <c:v>9.65</c:v>
                </c:pt>
                <c:pt idx="4">
                  <c:v>3.7</c:v>
                </c:pt>
                <c:pt idx="5">
                  <c:v>6.2</c:v>
                </c:pt>
              </c:numCache>
            </c:numRef>
          </c:val>
        </c:ser>
        <c:firstSliceAng val="0"/>
      </c:pieChart>
      <c:spPr>
        <a:noFill/>
        <a:ln w="0">
          <a:noFill/>
        </a:ln>
      </c:spPr>
    </c:plotArea>
    <c:plotVisOnly val="1"/>
    <c:dispBlanksAs val="zero"/>
  </c:chart>
  <c:spPr>
    <a:noFill/>
    <a:ln w="0">
      <a:noFill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autoTitleDeleted val="1"/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Sloupec 1</c:v>
                </c:pt>
              </c:strCache>
            </c:strRef>
          </c:tx>
          <c:spPr>
            <a:noFill/>
            <a:ln w="0">
              <a:solidFill>
                <a:srgbClr val="000000"/>
              </a:solidFill>
            </a:ln>
          </c:spPr>
          <c:explosion val="0"/>
          <c:dPt>
            <c:idx val="0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1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2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3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4"/>
            <c:spPr>
              <a:noFill/>
              <a:ln w="0">
                <a:solidFill>
                  <a:srgbClr val="000000"/>
                </a:solidFill>
              </a:ln>
            </c:spPr>
          </c:dPt>
          <c:dPt>
            <c:idx val="5"/>
            <c:spPr>
              <a:noFill/>
              <a:ln w="0">
                <a:solidFill>
                  <a:srgbClr val="000000"/>
                </a:solidFill>
              </a:ln>
            </c:spPr>
          </c:dPt>
          <c:dLbls>
            <c:dLbl>
              <c:idx val="0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4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5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 </c:separator>
            <c:showLeaderLines val="1"/>
          </c:dLbls>
          <c:cat>
            <c:strRef>
              <c:f>categories</c:f>
              <c:strCache>
                <c:ptCount val="6"/>
                <c:pt idx="0">
                  <c:v>Řádek 1</c:v>
                </c:pt>
                <c:pt idx="1">
                  <c:v>5</c:v>
                </c:pt>
                <c:pt idx="2">
                  <c:v>6</c:v>
                </c:pt>
                <c:pt idx="3">
                  <c:v>Řádek 2</c:v>
                </c:pt>
                <c:pt idx="4">
                  <c:v>Řádek 3</c:v>
                </c:pt>
                <c:pt idx="5">
                  <c:v>Řádek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16.6</c:v>
                </c:pt>
                <c:pt idx="1">
                  <c:v>16.6</c:v>
                </c:pt>
                <c:pt idx="2">
                  <c:v>16.6</c:v>
                </c:pt>
                <c:pt idx="3">
                  <c:v>16.6</c:v>
                </c:pt>
                <c:pt idx="4">
                  <c:v>16.6</c:v>
                </c:pt>
                <c:pt idx="5">
                  <c:v>16.6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Sloupec 2</c:v>
                </c:pt>
              </c:strCache>
            </c:strRef>
          </c:tx>
          <c:spPr>
            <a:solidFill>
              <a:srgbClr val="ff420e"/>
            </a:solidFill>
            <a:ln w="0"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1"/>
            <c:spPr>
              <a:solidFill>
                <a:srgbClr val="ff420e"/>
              </a:solidFill>
              <a:ln w="0">
                <a:noFill/>
              </a:ln>
            </c:spPr>
          </c:dPt>
          <c:dPt>
            <c:idx val="2"/>
            <c:spPr>
              <a:solidFill>
                <a:srgbClr val="ffd320"/>
              </a:solidFill>
              <a:ln w="0">
                <a:noFill/>
              </a:ln>
            </c:spPr>
          </c:dPt>
          <c:dPt>
            <c:idx val="3"/>
            <c:spPr>
              <a:solidFill>
                <a:srgbClr val="579d1c"/>
              </a:solidFill>
              <a:ln w="0">
                <a:noFill/>
              </a:ln>
            </c:spPr>
          </c:dPt>
          <c:dPt>
            <c:idx val="4"/>
            <c:spPr>
              <a:solidFill>
                <a:srgbClr val="7e0021"/>
              </a:solidFill>
              <a:ln w="0">
                <a:noFill/>
              </a:ln>
            </c:spPr>
          </c:dPt>
          <c:dPt>
            <c:idx val="5"/>
            <c:spPr>
              <a:solidFill>
                <a:srgbClr val="83caff"/>
              </a:solidFill>
              <a:ln w="0">
                <a:noFill/>
              </a:ln>
            </c:spPr>
          </c:dPt>
          <c:dLbls>
            <c:dLbl>
              <c:idx val="0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4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5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 </c:separator>
            <c:showLeaderLines val="1"/>
          </c:dLbls>
          <c:cat>
            <c:strRef>
              <c:f>categories</c:f>
              <c:strCache>
                <c:ptCount val="6"/>
                <c:pt idx="0">
                  <c:v>Řádek 1</c:v>
                </c:pt>
                <c:pt idx="1">
                  <c:v>5</c:v>
                </c:pt>
                <c:pt idx="2">
                  <c:v>6</c:v>
                </c:pt>
                <c:pt idx="3">
                  <c:v>Řádek 2</c:v>
                </c:pt>
                <c:pt idx="4">
                  <c:v>Řádek 3</c:v>
                </c:pt>
                <c:pt idx="5">
                  <c:v>Řádek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6"/>
                <c:pt idx="0">
                  <c:v>3.2</c:v>
                </c:pt>
                <c:pt idx="3">
                  <c:v>8.8</c:v>
                </c:pt>
                <c:pt idx="4">
                  <c:v>1.5</c:v>
                </c:pt>
                <c:pt idx="5">
                  <c:v>9.02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Sloupec 3</c:v>
                </c:pt>
              </c:strCache>
            </c:strRef>
          </c:tx>
          <c:spPr>
            <a:solidFill>
              <a:srgbClr val="ffd320"/>
            </a:solidFill>
            <a:ln w="0">
              <a:noFill/>
            </a:ln>
          </c:spPr>
          <c:explosion val="0"/>
          <c:dPt>
            <c:idx val="0"/>
            <c:spPr>
              <a:solidFill>
                <a:srgbClr val="004586"/>
              </a:solidFill>
              <a:ln w="0">
                <a:noFill/>
              </a:ln>
            </c:spPr>
          </c:dPt>
          <c:dPt>
            <c:idx val="1"/>
            <c:spPr>
              <a:solidFill>
                <a:srgbClr val="ff420e"/>
              </a:solidFill>
              <a:ln w="0">
                <a:noFill/>
              </a:ln>
            </c:spPr>
          </c:dPt>
          <c:dPt>
            <c:idx val="2"/>
            <c:spPr>
              <a:solidFill>
                <a:srgbClr val="ffd320"/>
              </a:solidFill>
              <a:ln w="0">
                <a:noFill/>
              </a:ln>
            </c:spPr>
          </c:dPt>
          <c:dPt>
            <c:idx val="3"/>
            <c:spPr>
              <a:solidFill>
                <a:srgbClr val="579d1c"/>
              </a:solidFill>
              <a:ln w="0">
                <a:noFill/>
              </a:ln>
            </c:spPr>
          </c:dPt>
          <c:dPt>
            <c:idx val="4"/>
            <c:spPr>
              <a:solidFill>
                <a:srgbClr val="7e0021"/>
              </a:solidFill>
              <a:ln w="0">
                <a:noFill/>
              </a:ln>
            </c:spPr>
          </c:dPt>
          <c:dPt>
            <c:idx val="5"/>
            <c:spPr>
              <a:solidFill>
                <a:srgbClr val="83caff"/>
              </a:solidFill>
              <a:ln w="0">
                <a:noFill/>
              </a:ln>
            </c:spPr>
          </c:dPt>
          <c:dLbls>
            <c:dLbl>
              <c:idx val="0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1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2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3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4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dLbl>
              <c:idx val="5"/>
              <c:txPr>
                <a:bodyPr wrap="non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Arial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 </c:separator>
            </c:dLbl>
            <c:txPr>
              <a:bodyPr wrap="non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Arial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 </c:separator>
            <c:showLeaderLines val="1"/>
          </c:dLbls>
          <c:cat>
            <c:strRef>
              <c:f>categories</c:f>
              <c:strCache>
                <c:ptCount val="6"/>
                <c:pt idx="0">
                  <c:v>Řádek 1</c:v>
                </c:pt>
                <c:pt idx="1">
                  <c:v>5</c:v>
                </c:pt>
                <c:pt idx="2">
                  <c:v>6</c:v>
                </c:pt>
                <c:pt idx="3">
                  <c:v>Řádek 2</c:v>
                </c:pt>
                <c:pt idx="4">
                  <c:v>Řádek 3</c:v>
                </c:pt>
                <c:pt idx="5">
                  <c:v>Řádek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6"/>
                <c:pt idx="0">
                  <c:v>4.54</c:v>
                </c:pt>
                <c:pt idx="3">
                  <c:v>9.65</c:v>
                </c:pt>
                <c:pt idx="4">
                  <c:v>3.7</c:v>
                </c:pt>
                <c:pt idx="5">
                  <c:v>6.2</c:v>
                </c:pt>
              </c:numCache>
            </c:numRef>
          </c:val>
        </c:ser>
        <c:firstSliceAng val="0"/>
      </c:pieChart>
      <c:spPr>
        <a:noFill/>
        <a:ln w="0">
          <a:noFill/>
        </a:ln>
      </c:spPr>
    </c:plotArea>
    <c:plotVisOnly val="1"/>
    <c:dispBlanksAs val="zero"/>
  </c:chart>
  <c:spPr>
    <a:noFill/>
    <a:ln w="0">
      <a:noFill/>
    </a:ln>
  </c:sp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LibreOffice/7.3.0.3$Windows_X86_64 LibreOffice_project/0f246aa12d0eee4a0f7adcefbf7c878fc2238db3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2022-06-04T22:57:08Z</dcterms:created>
  <dc:creator>JK</dc:creator>
  <dc:description/>
  <dc:language>cs-CZ</dc:language>
  <cp:lastModifiedBy>JK</cp:lastModifiedBy>
  <dcterms:modified xsi:type="dcterms:W3CDTF">2022-06-04T22:58:30Z</dcterms:modified>
  <cp:revision>1</cp:revision>
  <dc:subject/>
  <dc:title/>
</cp:coreProperties>
</file>