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671B7" w14:textId="0DC10E18" w:rsidR="00626487" w:rsidRPr="002A3203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</w:pPr>
      <w:bookmarkStart w:id="0" w:name="_Toc144976333"/>
      <w:bookmarkStart w:id="1" w:name="_Hlk144559797"/>
      <w:bookmarkStart w:id="2" w:name="_Toc143183753"/>
      <w:proofErr w:type="spellStart"/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Příloha</w:t>
      </w:r>
      <w:proofErr w:type="spellEnd"/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2.</w:t>
      </w:r>
      <w:r w:rsidR="00570659"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5</w:t>
      </w:r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: </w:t>
      </w:r>
      <w:proofErr w:type="spellStart"/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Deklarace</w:t>
      </w:r>
      <w:proofErr w:type="spellEnd"/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OSN o </w:t>
      </w:r>
      <w:proofErr w:type="spellStart"/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právech</w:t>
      </w:r>
      <w:proofErr w:type="spellEnd"/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Původních</w:t>
      </w:r>
      <w:proofErr w:type="spellEnd"/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2A3203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obyvatel</w:t>
      </w:r>
      <w:bookmarkEnd w:id="0"/>
      <w:proofErr w:type="spellEnd"/>
    </w:p>
    <w:p w14:paraId="2B51F4E9" w14:textId="77777777" w:rsidR="00E474BE" w:rsidRPr="00E474BE" w:rsidRDefault="00E474BE" w:rsidP="00E474BE"/>
    <w:tbl>
      <w:tblPr>
        <w:tblStyle w:val="Mkatabulky"/>
        <w:tblW w:w="0" w:type="auto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90"/>
      </w:tblGrid>
      <w:tr w:rsidR="00E474BE" w14:paraId="2DBF4375" w14:textId="77777777" w:rsidTr="00FF7A0E">
        <w:tc>
          <w:tcPr>
            <w:tcW w:w="7910" w:type="dxa"/>
          </w:tcPr>
          <w:bookmarkEnd w:id="1"/>
          <w:p w14:paraId="6F4B105A" w14:textId="32775F19" w:rsidR="00E474BE" w:rsidRDefault="00E474BE" w:rsidP="00E474BE">
            <w:pPr>
              <w:spacing w:before="120"/>
              <w:ind w:left="120" w:right="120"/>
            </w:pPr>
            <w:r w:rsidRPr="00626487">
              <w:t>Deklarace OSN o právech Původních obyvatel uvádí, že Původní obyvatelé mají právo na sebeurčení a právo na samosprávu, což znamená, že si mohou zvolit svůj politický status a způsob, jakým se chtějí rozvíjet (článek 3 a 4); mají také právo na nezávislost, na půdu a zdroje, které jim tradičně patřily, a na zachování a rozvíjení svého osobitého vztahu ke své zemi, vodám a dalším zdrojům (článek 25 a 26).</w:t>
            </w:r>
          </w:p>
        </w:tc>
      </w:tr>
    </w:tbl>
    <w:p w14:paraId="03255FE9" w14:textId="77777777" w:rsidR="00626487" w:rsidRDefault="00626487" w:rsidP="00626487"/>
    <w:p w14:paraId="2D2B0A6D" w14:textId="77777777" w:rsidR="00FF7A0E" w:rsidRPr="00626487" w:rsidRDefault="00FF7A0E" w:rsidP="00FF7A0E"/>
    <w:p w14:paraId="673BB171" w14:textId="30CDE72D" w:rsidR="00FF7A0E" w:rsidRPr="0067299E" w:rsidRDefault="00FF7A0E" w:rsidP="00FF7A0E">
      <w:pPr>
        <w:numPr>
          <w:ilvl w:val="0"/>
          <w:numId w:val="26"/>
        </w:numPr>
        <w:ind w:left="540"/>
        <w:contextualSpacing/>
        <w:rPr>
          <w:b/>
          <w:bCs/>
          <w:color w:val="0070C0"/>
          <w:sz w:val="20"/>
          <w:szCs w:val="20"/>
        </w:rPr>
      </w:pPr>
      <w:r w:rsidRPr="00FF7A0E">
        <w:rPr>
          <w:sz w:val="20"/>
          <w:szCs w:val="20"/>
        </w:rPr>
        <w:t>Zdroj:</w:t>
      </w:r>
      <w:r>
        <w:rPr>
          <w:sz w:val="20"/>
          <w:szCs w:val="20"/>
        </w:rPr>
        <w:t xml:space="preserve"> UN General Assembly.</w:t>
      </w:r>
      <w:r w:rsidRPr="00FF7A0E">
        <w:rPr>
          <w:sz w:val="20"/>
          <w:szCs w:val="20"/>
        </w:rPr>
        <w:t xml:space="preserve"> </w:t>
      </w:r>
      <w:hyperlink r:id="rId9" w:history="1">
        <w:r w:rsidRPr="00FF7A0E">
          <w:rPr>
            <w:b/>
            <w:bCs/>
            <w:color w:val="31849B"/>
            <w:sz w:val="20"/>
            <w:szCs w:val="20"/>
          </w:rPr>
          <w:t>United Nations Declaration on the Rights of Indigenous Peoples</w:t>
        </w:r>
      </w:hyperlink>
      <w:r w:rsidRPr="00FF7A0E">
        <w:rPr>
          <w:sz w:val="20"/>
          <w:szCs w:val="20"/>
        </w:rPr>
        <w:t xml:space="preserve"> </w:t>
      </w:r>
      <w:r w:rsidRPr="0067299E">
        <w:rPr>
          <w:b/>
          <w:bCs/>
          <w:color w:val="31849B"/>
          <w:sz w:val="20"/>
          <w:szCs w:val="20"/>
        </w:rPr>
        <w:sym w:font="Wingdings" w:char="F026"/>
      </w:r>
      <w:r>
        <w:rPr>
          <w:sz w:val="20"/>
          <w:szCs w:val="20"/>
        </w:rPr>
        <w:t>. United nations</w:t>
      </w:r>
      <w:r w:rsidR="000F7359">
        <w:rPr>
          <w:sz w:val="20"/>
          <w:szCs w:val="20"/>
        </w:rPr>
        <w:t xml:space="preserve"> </w:t>
      </w:r>
      <w:r w:rsidR="000F7359" w:rsidRPr="000F7359">
        <w:rPr>
          <w:sz w:val="20"/>
          <w:szCs w:val="20"/>
        </w:rPr>
        <w:t>[Online]. 200</w:t>
      </w:r>
      <w:r w:rsidR="000F7359">
        <w:rPr>
          <w:sz w:val="20"/>
          <w:szCs w:val="20"/>
        </w:rPr>
        <w:t>7</w:t>
      </w:r>
      <w:r w:rsidR="000F7359" w:rsidRPr="000F7359">
        <w:rPr>
          <w:sz w:val="20"/>
          <w:szCs w:val="20"/>
        </w:rPr>
        <w:t>. [cit. 2023-0</w:t>
      </w:r>
      <w:r w:rsidR="000F7359">
        <w:rPr>
          <w:sz w:val="20"/>
          <w:szCs w:val="20"/>
        </w:rPr>
        <w:t>8</w:t>
      </w:r>
      <w:r w:rsidR="000F7359" w:rsidRPr="000F7359">
        <w:rPr>
          <w:sz w:val="20"/>
          <w:szCs w:val="20"/>
        </w:rPr>
        <w:t>-20]. Dostupné z:</w:t>
      </w:r>
      <w:r>
        <w:rPr>
          <w:sz w:val="20"/>
          <w:szCs w:val="20"/>
        </w:rPr>
        <w:t xml:space="preserve">. </w:t>
      </w:r>
      <w:r w:rsidR="000F7359" w:rsidRPr="000F7359">
        <w:rPr>
          <w:sz w:val="20"/>
          <w:szCs w:val="20"/>
        </w:rPr>
        <w:t>https://www.un.org/development/desa/indigenouspeoples/wp-content/uploads/sites/19/2018/11/UNDRIP_E_web.pdf</w:t>
      </w:r>
    </w:p>
    <w:p w14:paraId="0E92B4B4" w14:textId="77777777" w:rsidR="00FF7A0E" w:rsidRPr="00626487" w:rsidRDefault="00FF7A0E" w:rsidP="00626487"/>
    <w:bookmarkEnd w:id="2"/>
    <w:p w14:paraId="3DAAA545" w14:textId="4960D286" w:rsidR="00626487" w:rsidRPr="00626487" w:rsidRDefault="00626487" w:rsidP="00626487"/>
    <w:sectPr w:rsidR="00626487" w:rsidRPr="00626487" w:rsidSect="00A56211">
      <w:footerReference w:type="default" r:id="rId10"/>
      <w:pgSz w:w="11909" w:h="16834"/>
      <w:pgMar w:top="1440" w:right="2549" w:bottom="156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66B3" w14:textId="77777777" w:rsidR="00FA16D7" w:rsidRPr="002A0D8C" w:rsidRDefault="00FA16D7" w:rsidP="00D528B6">
      <w:r w:rsidRPr="002A0D8C">
        <w:separator/>
      </w:r>
    </w:p>
  </w:endnote>
  <w:endnote w:type="continuationSeparator" w:id="0">
    <w:p w14:paraId="161D2D26" w14:textId="77777777" w:rsidR="00FA16D7" w:rsidRPr="002A0D8C" w:rsidRDefault="00FA16D7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altName w:val="Arial"/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309D5790">
          <wp:simplePos x="0" y="0"/>
          <wp:positionH relativeFrom="column">
            <wp:posOffset>-1022985</wp:posOffset>
          </wp:positionH>
          <wp:positionV relativeFrom="paragraph">
            <wp:posOffset>-444339</wp:posOffset>
          </wp:positionV>
          <wp:extent cx="7701067" cy="1494657"/>
          <wp:effectExtent l="0" t="0" r="0" b="0"/>
          <wp:wrapNone/>
          <wp:docPr id="1720957886" name="Picture 1720957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85C21" w14:textId="77777777" w:rsidR="00FA16D7" w:rsidRPr="002A0D8C" w:rsidRDefault="00FA16D7" w:rsidP="00D528B6">
      <w:r w:rsidRPr="002A0D8C">
        <w:separator/>
      </w:r>
    </w:p>
  </w:footnote>
  <w:footnote w:type="continuationSeparator" w:id="0">
    <w:p w14:paraId="15CAB1EF" w14:textId="77777777" w:rsidR="00FA16D7" w:rsidRPr="002A0D8C" w:rsidRDefault="00FA16D7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669CA"/>
    <w:multiLevelType w:val="multilevel"/>
    <w:tmpl w:val="2FF09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38E8"/>
    <w:multiLevelType w:val="multilevel"/>
    <w:tmpl w:val="C88094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B2D47D1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10A82"/>
    <w:multiLevelType w:val="hybridMultilevel"/>
    <w:tmpl w:val="8D8EE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1725"/>
    <w:multiLevelType w:val="hybridMultilevel"/>
    <w:tmpl w:val="6006638C"/>
    <w:lvl w:ilvl="0" w:tplc="6FD83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022CF"/>
    <w:multiLevelType w:val="hybridMultilevel"/>
    <w:tmpl w:val="DC925878"/>
    <w:lvl w:ilvl="0" w:tplc="65EA1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A09C6"/>
    <w:multiLevelType w:val="hybridMultilevel"/>
    <w:tmpl w:val="933E48B0"/>
    <w:lvl w:ilvl="0" w:tplc="E9421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6B1EFA"/>
    <w:multiLevelType w:val="multilevel"/>
    <w:tmpl w:val="2F4E5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3" w15:restartNumberingAfterBreak="0">
    <w:nsid w:val="67E162D7"/>
    <w:multiLevelType w:val="multilevel"/>
    <w:tmpl w:val="2D44F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BC1B75"/>
    <w:multiLevelType w:val="hybridMultilevel"/>
    <w:tmpl w:val="05526E66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4110CD5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76BA10A3"/>
    <w:multiLevelType w:val="hybridMultilevel"/>
    <w:tmpl w:val="098A64F0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7BD5BE2"/>
    <w:multiLevelType w:val="multilevel"/>
    <w:tmpl w:val="1734A442"/>
    <w:lvl w:ilvl="0">
      <w:start w:val="1"/>
      <w:numFmt w:val="bullet"/>
      <w:lvlText w:val="➢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77DD25A1"/>
    <w:multiLevelType w:val="multilevel"/>
    <w:tmpl w:val="A6AA6DF2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9"/>
  </w:num>
  <w:num w:numId="2">
    <w:abstractNumId w:val="7"/>
  </w:num>
  <w:num w:numId="3">
    <w:abstractNumId w:val="58"/>
  </w:num>
  <w:num w:numId="4">
    <w:abstractNumId w:val="14"/>
  </w:num>
  <w:num w:numId="5">
    <w:abstractNumId w:val="43"/>
  </w:num>
  <w:num w:numId="6">
    <w:abstractNumId w:val="37"/>
  </w:num>
  <w:num w:numId="7">
    <w:abstractNumId w:val="8"/>
  </w:num>
  <w:num w:numId="8">
    <w:abstractNumId w:val="3"/>
  </w:num>
  <w:num w:numId="9">
    <w:abstractNumId w:val="61"/>
  </w:num>
  <w:num w:numId="10">
    <w:abstractNumId w:val="25"/>
  </w:num>
  <w:num w:numId="11">
    <w:abstractNumId w:val="29"/>
  </w:num>
  <w:num w:numId="12">
    <w:abstractNumId w:val="10"/>
  </w:num>
  <w:num w:numId="13">
    <w:abstractNumId w:val="21"/>
  </w:num>
  <w:num w:numId="14">
    <w:abstractNumId w:val="63"/>
  </w:num>
  <w:num w:numId="15">
    <w:abstractNumId w:val="70"/>
  </w:num>
  <w:num w:numId="16">
    <w:abstractNumId w:val="67"/>
  </w:num>
  <w:num w:numId="17">
    <w:abstractNumId w:val="73"/>
  </w:num>
  <w:num w:numId="18">
    <w:abstractNumId w:val="40"/>
  </w:num>
  <w:num w:numId="19">
    <w:abstractNumId w:val="41"/>
  </w:num>
  <w:num w:numId="20">
    <w:abstractNumId w:val="45"/>
  </w:num>
  <w:num w:numId="21">
    <w:abstractNumId w:val="17"/>
  </w:num>
  <w:num w:numId="22">
    <w:abstractNumId w:val="15"/>
  </w:num>
  <w:num w:numId="23">
    <w:abstractNumId w:val="39"/>
  </w:num>
  <w:num w:numId="24">
    <w:abstractNumId w:val="1"/>
  </w:num>
  <w:num w:numId="25">
    <w:abstractNumId w:val="53"/>
  </w:num>
  <w:num w:numId="26">
    <w:abstractNumId w:val="16"/>
  </w:num>
  <w:num w:numId="27">
    <w:abstractNumId w:val="18"/>
  </w:num>
  <w:num w:numId="28">
    <w:abstractNumId w:val="4"/>
  </w:num>
  <w:num w:numId="29">
    <w:abstractNumId w:val="30"/>
  </w:num>
  <w:num w:numId="30">
    <w:abstractNumId w:val="59"/>
  </w:num>
  <w:num w:numId="31">
    <w:abstractNumId w:val="24"/>
  </w:num>
  <w:num w:numId="32">
    <w:abstractNumId w:val="49"/>
  </w:num>
  <w:num w:numId="33">
    <w:abstractNumId w:val="69"/>
  </w:num>
  <w:num w:numId="34">
    <w:abstractNumId w:val="31"/>
  </w:num>
  <w:num w:numId="35">
    <w:abstractNumId w:val="35"/>
  </w:num>
  <w:num w:numId="36">
    <w:abstractNumId w:val="12"/>
  </w:num>
  <w:num w:numId="37">
    <w:abstractNumId w:val="5"/>
  </w:num>
  <w:num w:numId="38">
    <w:abstractNumId w:val="42"/>
  </w:num>
  <w:num w:numId="39">
    <w:abstractNumId w:val="20"/>
  </w:num>
  <w:num w:numId="40">
    <w:abstractNumId w:val="57"/>
  </w:num>
  <w:num w:numId="41">
    <w:abstractNumId w:val="65"/>
  </w:num>
  <w:num w:numId="42">
    <w:abstractNumId w:val="0"/>
  </w:num>
  <w:num w:numId="43">
    <w:abstractNumId w:val="47"/>
  </w:num>
  <w:num w:numId="44">
    <w:abstractNumId w:val="50"/>
  </w:num>
  <w:num w:numId="45">
    <w:abstractNumId w:val="51"/>
  </w:num>
  <w:num w:numId="46">
    <w:abstractNumId w:val="54"/>
  </w:num>
  <w:num w:numId="47">
    <w:abstractNumId w:val="28"/>
  </w:num>
  <w:num w:numId="48">
    <w:abstractNumId w:val="66"/>
  </w:num>
  <w:num w:numId="49">
    <w:abstractNumId w:val="33"/>
  </w:num>
  <w:num w:numId="50">
    <w:abstractNumId w:val="38"/>
  </w:num>
  <w:num w:numId="51">
    <w:abstractNumId w:val="11"/>
  </w:num>
  <w:num w:numId="52">
    <w:abstractNumId w:val="56"/>
  </w:num>
  <w:num w:numId="53">
    <w:abstractNumId w:val="32"/>
  </w:num>
  <w:num w:numId="54">
    <w:abstractNumId w:val="72"/>
  </w:num>
  <w:num w:numId="55">
    <w:abstractNumId w:val="22"/>
  </w:num>
  <w:num w:numId="56">
    <w:abstractNumId w:val="68"/>
  </w:num>
  <w:num w:numId="57">
    <w:abstractNumId w:val="60"/>
  </w:num>
  <w:num w:numId="58">
    <w:abstractNumId w:val="46"/>
  </w:num>
  <w:num w:numId="59">
    <w:abstractNumId w:val="2"/>
  </w:num>
  <w:num w:numId="60">
    <w:abstractNumId w:val="52"/>
  </w:num>
  <w:num w:numId="61">
    <w:abstractNumId w:val="36"/>
  </w:num>
  <w:num w:numId="62">
    <w:abstractNumId w:val="27"/>
  </w:num>
  <w:num w:numId="63">
    <w:abstractNumId w:val="23"/>
  </w:num>
  <w:num w:numId="64">
    <w:abstractNumId w:val="71"/>
  </w:num>
  <w:num w:numId="65">
    <w:abstractNumId w:val="6"/>
  </w:num>
  <w:num w:numId="66">
    <w:abstractNumId w:val="48"/>
  </w:num>
  <w:num w:numId="67">
    <w:abstractNumId w:val="44"/>
  </w:num>
  <w:num w:numId="68">
    <w:abstractNumId w:val="26"/>
  </w:num>
  <w:num w:numId="69">
    <w:abstractNumId w:val="64"/>
  </w:num>
  <w:num w:numId="70">
    <w:abstractNumId w:val="34"/>
  </w:num>
  <w:num w:numId="71">
    <w:abstractNumId w:val="19"/>
  </w:num>
  <w:num w:numId="72">
    <w:abstractNumId w:val="13"/>
  </w:num>
  <w:num w:numId="73">
    <w:abstractNumId w:val="62"/>
  </w:num>
  <w:num w:numId="74">
    <w:abstractNumId w:val="5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B11A7"/>
    <w:rsid w:val="000C66AD"/>
    <w:rsid w:val="000E4293"/>
    <w:rsid w:val="000F7359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96E60"/>
    <w:rsid w:val="001A6CF8"/>
    <w:rsid w:val="001B5996"/>
    <w:rsid w:val="001D135B"/>
    <w:rsid w:val="001F1290"/>
    <w:rsid w:val="001F14AB"/>
    <w:rsid w:val="001F2BF0"/>
    <w:rsid w:val="001F43DE"/>
    <w:rsid w:val="0020237C"/>
    <w:rsid w:val="0021171A"/>
    <w:rsid w:val="00227003"/>
    <w:rsid w:val="00232F64"/>
    <w:rsid w:val="0023522D"/>
    <w:rsid w:val="00237E4E"/>
    <w:rsid w:val="00251E4D"/>
    <w:rsid w:val="00255CBC"/>
    <w:rsid w:val="00284F6B"/>
    <w:rsid w:val="002860CB"/>
    <w:rsid w:val="002A0D8C"/>
    <w:rsid w:val="002A3203"/>
    <w:rsid w:val="002A3667"/>
    <w:rsid w:val="002B3596"/>
    <w:rsid w:val="002C0FAB"/>
    <w:rsid w:val="002D30F0"/>
    <w:rsid w:val="002D5AB7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5330C"/>
    <w:rsid w:val="00354C17"/>
    <w:rsid w:val="00387BA8"/>
    <w:rsid w:val="00391F37"/>
    <w:rsid w:val="00394E35"/>
    <w:rsid w:val="003A4E76"/>
    <w:rsid w:val="003B7345"/>
    <w:rsid w:val="003F17B0"/>
    <w:rsid w:val="00406D95"/>
    <w:rsid w:val="0044192D"/>
    <w:rsid w:val="004460F5"/>
    <w:rsid w:val="004611E1"/>
    <w:rsid w:val="00462CFB"/>
    <w:rsid w:val="004723A8"/>
    <w:rsid w:val="004802CF"/>
    <w:rsid w:val="0048321F"/>
    <w:rsid w:val="00484058"/>
    <w:rsid w:val="00487099"/>
    <w:rsid w:val="00494033"/>
    <w:rsid w:val="004A43A6"/>
    <w:rsid w:val="004D10D8"/>
    <w:rsid w:val="004E31A8"/>
    <w:rsid w:val="004F6BB4"/>
    <w:rsid w:val="00531465"/>
    <w:rsid w:val="00532520"/>
    <w:rsid w:val="00541585"/>
    <w:rsid w:val="00570659"/>
    <w:rsid w:val="00571871"/>
    <w:rsid w:val="0057216A"/>
    <w:rsid w:val="00583919"/>
    <w:rsid w:val="00585475"/>
    <w:rsid w:val="00590463"/>
    <w:rsid w:val="00592D26"/>
    <w:rsid w:val="00595516"/>
    <w:rsid w:val="00601D60"/>
    <w:rsid w:val="00603DD5"/>
    <w:rsid w:val="00612A7F"/>
    <w:rsid w:val="0062034E"/>
    <w:rsid w:val="00626487"/>
    <w:rsid w:val="006302F9"/>
    <w:rsid w:val="006353F9"/>
    <w:rsid w:val="00642610"/>
    <w:rsid w:val="00660244"/>
    <w:rsid w:val="00660D32"/>
    <w:rsid w:val="00663708"/>
    <w:rsid w:val="0067299E"/>
    <w:rsid w:val="00674E1D"/>
    <w:rsid w:val="006C13CD"/>
    <w:rsid w:val="006C4FF5"/>
    <w:rsid w:val="006D5CC1"/>
    <w:rsid w:val="006D766A"/>
    <w:rsid w:val="006D7FB2"/>
    <w:rsid w:val="006E34A3"/>
    <w:rsid w:val="006E3F17"/>
    <w:rsid w:val="006E5588"/>
    <w:rsid w:val="006F0A2F"/>
    <w:rsid w:val="006F121D"/>
    <w:rsid w:val="006F4736"/>
    <w:rsid w:val="006F7817"/>
    <w:rsid w:val="006F7CF4"/>
    <w:rsid w:val="00704D05"/>
    <w:rsid w:val="007159D5"/>
    <w:rsid w:val="00722D9F"/>
    <w:rsid w:val="007434D6"/>
    <w:rsid w:val="00743B1A"/>
    <w:rsid w:val="00751670"/>
    <w:rsid w:val="0075427D"/>
    <w:rsid w:val="0076169E"/>
    <w:rsid w:val="00763B39"/>
    <w:rsid w:val="007709D5"/>
    <w:rsid w:val="007758D0"/>
    <w:rsid w:val="00796782"/>
    <w:rsid w:val="007A437A"/>
    <w:rsid w:val="007B0C36"/>
    <w:rsid w:val="007B347E"/>
    <w:rsid w:val="007C2241"/>
    <w:rsid w:val="007C612D"/>
    <w:rsid w:val="007D4678"/>
    <w:rsid w:val="007E0ADD"/>
    <w:rsid w:val="007E0E4E"/>
    <w:rsid w:val="007E2CA4"/>
    <w:rsid w:val="00812BC4"/>
    <w:rsid w:val="0082022B"/>
    <w:rsid w:val="008233E0"/>
    <w:rsid w:val="00830A52"/>
    <w:rsid w:val="0084376D"/>
    <w:rsid w:val="00847540"/>
    <w:rsid w:val="00857951"/>
    <w:rsid w:val="00864504"/>
    <w:rsid w:val="00870DB6"/>
    <w:rsid w:val="008718BE"/>
    <w:rsid w:val="00881087"/>
    <w:rsid w:val="008819D0"/>
    <w:rsid w:val="00882B5B"/>
    <w:rsid w:val="00886055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8F59F9"/>
    <w:rsid w:val="00906249"/>
    <w:rsid w:val="00911BD3"/>
    <w:rsid w:val="00944D9E"/>
    <w:rsid w:val="00946C44"/>
    <w:rsid w:val="00972E37"/>
    <w:rsid w:val="00974273"/>
    <w:rsid w:val="00994C60"/>
    <w:rsid w:val="00995877"/>
    <w:rsid w:val="00995B1D"/>
    <w:rsid w:val="009970C2"/>
    <w:rsid w:val="009B138D"/>
    <w:rsid w:val="009B65BD"/>
    <w:rsid w:val="009F1971"/>
    <w:rsid w:val="009F3E7C"/>
    <w:rsid w:val="009F6F4A"/>
    <w:rsid w:val="00A07F63"/>
    <w:rsid w:val="00A22AA1"/>
    <w:rsid w:val="00A25C0A"/>
    <w:rsid w:val="00A373E6"/>
    <w:rsid w:val="00A40057"/>
    <w:rsid w:val="00A47ABE"/>
    <w:rsid w:val="00A53295"/>
    <w:rsid w:val="00A56211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4B1E"/>
    <w:rsid w:val="00AB3DE7"/>
    <w:rsid w:val="00AB6C51"/>
    <w:rsid w:val="00AC49A1"/>
    <w:rsid w:val="00AC5F27"/>
    <w:rsid w:val="00AC6E19"/>
    <w:rsid w:val="00AC74A6"/>
    <w:rsid w:val="00AE1608"/>
    <w:rsid w:val="00AE6E3D"/>
    <w:rsid w:val="00B10978"/>
    <w:rsid w:val="00B17DF3"/>
    <w:rsid w:val="00B20F6D"/>
    <w:rsid w:val="00B329A3"/>
    <w:rsid w:val="00B40BB4"/>
    <w:rsid w:val="00B50C02"/>
    <w:rsid w:val="00B50F61"/>
    <w:rsid w:val="00B51649"/>
    <w:rsid w:val="00B632CD"/>
    <w:rsid w:val="00B70654"/>
    <w:rsid w:val="00B74DB7"/>
    <w:rsid w:val="00B805E6"/>
    <w:rsid w:val="00B91C35"/>
    <w:rsid w:val="00B92682"/>
    <w:rsid w:val="00B93795"/>
    <w:rsid w:val="00BB1150"/>
    <w:rsid w:val="00BB3F47"/>
    <w:rsid w:val="00BC173A"/>
    <w:rsid w:val="00BD627F"/>
    <w:rsid w:val="00BE6BC6"/>
    <w:rsid w:val="00C00ABD"/>
    <w:rsid w:val="00C065ED"/>
    <w:rsid w:val="00C12348"/>
    <w:rsid w:val="00C25555"/>
    <w:rsid w:val="00C308E6"/>
    <w:rsid w:val="00C56256"/>
    <w:rsid w:val="00C6267D"/>
    <w:rsid w:val="00C647D9"/>
    <w:rsid w:val="00C771BA"/>
    <w:rsid w:val="00CA5A42"/>
    <w:rsid w:val="00CC7E3D"/>
    <w:rsid w:val="00CD3146"/>
    <w:rsid w:val="00CD7DAD"/>
    <w:rsid w:val="00CE3A12"/>
    <w:rsid w:val="00D027B3"/>
    <w:rsid w:val="00D043F8"/>
    <w:rsid w:val="00D05344"/>
    <w:rsid w:val="00D17734"/>
    <w:rsid w:val="00D237BF"/>
    <w:rsid w:val="00D242E8"/>
    <w:rsid w:val="00D37ECC"/>
    <w:rsid w:val="00D41187"/>
    <w:rsid w:val="00D528B6"/>
    <w:rsid w:val="00D656A1"/>
    <w:rsid w:val="00D87017"/>
    <w:rsid w:val="00DA6803"/>
    <w:rsid w:val="00DB4E41"/>
    <w:rsid w:val="00DC2E9B"/>
    <w:rsid w:val="00DC45A9"/>
    <w:rsid w:val="00DD4418"/>
    <w:rsid w:val="00DD7D91"/>
    <w:rsid w:val="00DE0361"/>
    <w:rsid w:val="00DE5771"/>
    <w:rsid w:val="00DE671F"/>
    <w:rsid w:val="00DE7FF4"/>
    <w:rsid w:val="00E1436F"/>
    <w:rsid w:val="00E210E0"/>
    <w:rsid w:val="00E239B7"/>
    <w:rsid w:val="00E260ED"/>
    <w:rsid w:val="00E44A43"/>
    <w:rsid w:val="00E474BE"/>
    <w:rsid w:val="00E54BC8"/>
    <w:rsid w:val="00E64CF6"/>
    <w:rsid w:val="00E65ECA"/>
    <w:rsid w:val="00E67448"/>
    <w:rsid w:val="00E77BCA"/>
    <w:rsid w:val="00E86AC8"/>
    <w:rsid w:val="00E90E99"/>
    <w:rsid w:val="00EB53F5"/>
    <w:rsid w:val="00EB6ACB"/>
    <w:rsid w:val="00ED2DBE"/>
    <w:rsid w:val="00EE3710"/>
    <w:rsid w:val="00F42C84"/>
    <w:rsid w:val="00F4777F"/>
    <w:rsid w:val="00F677CD"/>
    <w:rsid w:val="00F72574"/>
    <w:rsid w:val="00F9767D"/>
    <w:rsid w:val="00FA16D7"/>
    <w:rsid w:val="00FA1DA5"/>
    <w:rsid w:val="00FB3AC0"/>
    <w:rsid w:val="00FC38CB"/>
    <w:rsid w:val="00FC604F"/>
    <w:rsid w:val="00FC73A2"/>
    <w:rsid w:val="00FD0F0A"/>
    <w:rsid w:val="00FD776C"/>
    <w:rsid w:val="00FE46F3"/>
    <w:rsid w:val="00FF07D8"/>
    <w:rsid w:val="00FF4CB1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610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link w:val="Podnadpis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textovodkaz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ln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16"/>
  </w:style>
  <w:style w:type="paragraph" w:styleId="Zpat">
    <w:name w:val="footer"/>
    <w:basedOn w:val="Normln"/>
    <w:link w:val="Zpat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16"/>
  </w:style>
  <w:style w:type="table" w:styleId="Mkatabulky">
    <w:name w:val="Table Grid"/>
    <w:basedOn w:val="Normlntabulka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643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Standardnpsmoodstavce"/>
    <w:rsid w:val="0093725C"/>
  </w:style>
  <w:style w:type="character" w:styleId="Odkaznakoment">
    <w:name w:val="annotation reference"/>
    <w:basedOn w:val="Standardnpsmoodstavce"/>
    <w:uiPriority w:val="99"/>
    <w:semiHidden/>
    <w:unhideWhenUsed/>
    <w:rsid w:val="00E513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13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13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3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Zdraznn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6782"/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Zdraznnintenzivn">
    <w:name w:val="Intense Emphasis"/>
    <w:basedOn w:val="Standardnpsmoodstavce"/>
    <w:uiPriority w:val="21"/>
    <w:qFormat/>
    <w:rsid w:val="00796782"/>
    <w:rPr>
      <w:b/>
      <w:bCs/>
      <w:color w:val="76923C" w:themeColor="accent3" w:themeShade="BF"/>
    </w:rPr>
  </w:style>
  <w:style w:type="character" w:styleId="Odkazjemn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05344"/>
    <w:rPr>
      <w:color w:val="0070C0"/>
    </w:rPr>
  </w:style>
  <w:style w:type="character" w:customStyle="1" w:styleId="CittChar">
    <w:name w:val="Citát Char"/>
    <w:basedOn w:val="Standardnpsmoodstavce"/>
    <w:link w:val="Citt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Zdraznnjemn">
    <w:name w:val="Subtle Emphasis"/>
    <w:basedOn w:val="Standardnpsmoodstavce"/>
    <w:uiPriority w:val="19"/>
    <w:qFormat/>
    <w:rsid w:val="00AC6E19"/>
    <w:rPr>
      <w:sz w:val="18"/>
      <w:szCs w:val="18"/>
    </w:rPr>
  </w:style>
  <w:style w:type="paragraph" w:styleId="Normlnweb">
    <w:name w:val="Normal (Web)"/>
    <w:basedOn w:val="Normln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Standardnpsmoodstavce"/>
    <w:rsid w:val="00DE0361"/>
  </w:style>
  <w:style w:type="paragraph" w:styleId="Bezmezer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20237C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0237C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20237C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Nadpis4Char">
    <w:name w:val="Nadpis 4 Char"/>
    <w:basedOn w:val="Standardnpsmoodstavce"/>
    <w:link w:val="Nadpis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NzevChar">
    <w:name w:val="Název Char"/>
    <w:basedOn w:val="Standardnpsmoodstavce"/>
    <w:link w:val="Nzev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PodnadpisChar">
    <w:name w:val="Podnadpis Char"/>
    <w:basedOn w:val="Standardnpsmoodstavce"/>
    <w:link w:val="Podnadpis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un.org/development/desa/indigenouspeoples/wp-content/uploads/sites/19/2018/11/UNDRIP_E_web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Props1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Arpok</cp:lastModifiedBy>
  <cp:revision>5</cp:revision>
  <cp:lastPrinted>2023-08-17T16:55:00Z</cp:lastPrinted>
  <dcterms:created xsi:type="dcterms:W3CDTF">2023-09-07T16:00:00Z</dcterms:created>
  <dcterms:modified xsi:type="dcterms:W3CDTF">2023-09-27T10:35:00Z</dcterms:modified>
</cp:coreProperties>
</file>