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A7" w:rsidRPr="009910D9" w:rsidRDefault="008947A7" w:rsidP="008947A7">
      <w:pPr>
        <w:pStyle w:val="Odstavecseseznamem"/>
        <w:numPr>
          <w:ilvl w:val="0"/>
          <w:numId w:val="1"/>
        </w:numPr>
        <w:spacing w:after="0" w:line="240" w:lineRule="auto"/>
        <w:ind w:left="0"/>
        <w:rPr>
          <w:b/>
          <w:bCs/>
        </w:rPr>
      </w:pPr>
      <w:r>
        <w:rPr>
          <w:b/>
          <w:bCs/>
        </w:rPr>
        <w:t xml:space="preserve">Jak často </w:t>
      </w:r>
      <w:r w:rsidRPr="009910D9">
        <w:rPr>
          <w:b/>
          <w:bCs/>
        </w:rPr>
        <w:t>vyhazujete nespotřebované potraviny?</w:t>
      </w:r>
    </w:p>
    <w:p w:rsidR="00C776EE" w:rsidRDefault="008947A7" w:rsidP="008947A7">
      <w:r>
        <w:rPr>
          <w:noProof/>
        </w:rPr>
        <w:drawing>
          <wp:inline distT="0" distB="0" distL="0" distR="0" wp14:anchorId="116250C1" wp14:editId="03C0AA7F">
            <wp:extent cx="3806456" cy="1977656"/>
            <wp:effectExtent l="0" t="0" r="22860" b="2286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947A7" w:rsidRDefault="008947A7" w:rsidP="008947A7"/>
    <w:p w:rsidR="008947A7" w:rsidRPr="00D87D0A" w:rsidRDefault="008947A7" w:rsidP="008947A7">
      <w:pPr>
        <w:pStyle w:val="Odstavecseseznamem"/>
        <w:numPr>
          <w:ilvl w:val="0"/>
          <w:numId w:val="1"/>
        </w:numPr>
        <w:spacing w:after="0"/>
        <w:ind w:left="0"/>
        <w:jc w:val="both"/>
        <w:rPr>
          <w:b/>
          <w:bCs/>
        </w:rPr>
      </w:pPr>
      <w:r w:rsidRPr="00D87D0A">
        <w:rPr>
          <w:b/>
          <w:bCs/>
        </w:rPr>
        <w:t xml:space="preserve">Z jakých </w:t>
      </w:r>
      <w:r>
        <w:rPr>
          <w:b/>
          <w:bCs/>
        </w:rPr>
        <w:t>důvodů vyhazujete nespotřebované</w:t>
      </w:r>
      <w:r w:rsidRPr="00D87D0A">
        <w:rPr>
          <w:b/>
          <w:bCs/>
        </w:rPr>
        <w:t xml:space="preserve"> potraviny?</w:t>
      </w:r>
      <w:r w:rsidR="004D5AEF">
        <w:rPr>
          <w:b/>
          <w:bCs/>
        </w:rPr>
        <w:t xml:space="preserve"> (%)</w:t>
      </w:r>
    </w:p>
    <w:p w:rsidR="008947A7" w:rsidRDefault="004D5AEF" w:rsidP="008947A7">
      <w:r>
        <w:rPr>
          <w:noProof/>
        </w:rPr>
        <w:drawing>
          <wp:inline distT="0" distB="0" distL="0" distR="0" wp14:anchorId="3B084DD5">
            <wp:extent cx="4578350" cy="27495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47A7" w:rsidRDefault="008947A7" w:rsidP="008947A7"/>
    <w:p w:rsidR="004D5AEF" w:rsidRDefault="008947A7" w:rsidP="004D5AEF">
      <w:pPr>
        <w:pStyle w:val="Odstavecseseznamem"/>
        <w:numPr>
          <w:ilvl w:val="0"/>
          <w:numId w:val="1"/>
        </w:numPr>
        <w:spacing w:after="0" w:line="480" w:lineRule="auto"/>
        <w:ind w:left="0"/>
        <w:rPr>
          <w:b/>
          <w:bCs/>
        </w:rPr>
      </w:pPr>
      <w:r w:rsidRPr="003D0D4D">
        <w:rPr>
          <w:b/>
          <w:bCs/>
        </w:rPr>
        <w:t>Které potraviny nejčastěji vyhazujete?</w:t>
      </w:r>
      <w:r w:rsidR="004D5AEF">
        <w:rPr>
          <w:b/>
          <w:bCs/>
        </w:rPr>
        <w:t xml:space="preserve"> (%)</w:t>
      </w:r>
    </w:p>
    <w:p w:rsidR="008E09FE" w:rsidRDefault="004D5AEF" w:rsidP="008E09FE">
      <w:pPr>
        <w:pStyle w:val="Odstavecseseznamem"/>
        <w:spacing w:after="0" w:line="480" w:lineRule="auto"/>
        <w:ind w:left="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EFD79E9" wp14:editId="7D3A9538">
            <wp:extent cx="6431915" cy="2871470"/>
            <wp:effectExtent l="0" t="0" r="6985" b="508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915" cy="2871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5AEF" w:rsidRPr="00DB1C5C" w:rsidRDefault="004D5AEF" w:rsidP="008E09FE">
      <w:pPr>
        <w:pStyle w:val="Odstavecseseznamem"/>
        <w:spacing w:after="0" w:line="480" w:lineRule="auto"/>
        <w:ind w:left="0"/>
        <w:rPr>
          <w:b/>
          <w:bCs/>
        </w:rPr>
      </w:pPr>
      <w:r w:rsidRPr="00DB1C5C">
        <w:rPr>
          <w:b/>
          <w:bCs/>
        </w:rPr>
        <w:lastRenderedPageBreak/>
        <w:t>Víte, že:</w:t>
      </w:r>
    </w:p>
    <w:p w:rsidR="004D5AEF" w:rsidRPr="000D1836" w:rsidRDefault="004D5AEF" w:rsidP="004D5AEF">
      <w:pPr>
        <w:pStyle w:val="Odstavecseseznamem"/>
        <w:numPr>
          <w:ilvl w:val="0"/>
          <w:numId w:val="1"/>
        </w:numPr>
        <w:spacing w:after="160"/>
        <w:rPr>
          <w:bCs/>
        </w:rPr>
      </w:pPr>
      <w:r>
        <w:rPr>
          <w:bCs/>
        </w:rPr>
        <w:t xml:space="preserve">V popelnicích skončí až 1,3 </w:t>
      </w:r>
      <w:r w:rsidRPr="000D1836">
        <w:rPr>
          <w:bCs/>
        </w:rPr>
        <w:t xml:space="preserve">miliardy tun jídla ročně, </w:t>
      </w:r>
      <w:r>
        <w:rPr>
          <w:bCs/>
        </w:rPr>
        <w:t>tzn. 1/3 všech vyrobených</w:t>
      </w:r>
      <w:r w:rsidRPr="000D1836">
        <w:rPr>
          <w:bCs/>
        </w:rPr>
        <w:t xml:space="preserve"> potravin v hodnotě téměř 20 bilionů korun</w:t>
      </w:r>
      <w:r>
        <w:t>.</w:t>
      </w:r>
    </w:p>
    <w:p w:rsidR="004D5AEF" w:rsidRPr="000D1836" w:rsidRDefault="004D5AEF" w:rsidP="004D5AEF">
      <w:pPr>
        <w:pStyle w:val="Odstavecseseznamem"/>
        <w:numPr>
          <w:ilvl w:val="0"/>
          <w:numId w:val="1"/>
        </w:numPr>
        <w:spacing w:after="160"/>
        <w:rPr>
          <w:bCs/>
        </w:rPr>
      </w:pPr>
      <w:r w:rsidRPr="000D1836">
        <w:rPr>
          <w:bCs/>
        </w:rPr>
        <w:t>V Evropské unii je ročně vyhozeno až 89 milionů tun nezkažených (a tudíž stále jedlých) potravin, což v př</w:t>
      </w:r>
      <w:r>
        <w:rPr>
          <w:bCs/>
        </w:rPr>
        <w:t>epočtu dělá asi 179 kg potravin</w:t>
      </w:r>
      <w:r w:rsidRPr="000D1836">
        <w:rPr>
          <w:bCs/>
        </w:rPr>
        <w:t xml:space="preserve"> na osobu</w:t>
      </w:r>
      <w:r>
        <w:t>.</w:t>
      </w:r>
    </w:p>
    <w:p w:rsidR="004D5AEF" w:rsidRPr="000D1836" w:rsidRDefault="004D5AEF" w:rsidP="004D5AEF">
      <w:pPr>
        <w:pStyle w:val="Odstavecseseznamem"/>
        <w:numPr>
          <w:ilvl w:val="0"/>
          <w:numId w:val="1"/>
        </w:numPr>
        <w:spacing w:after="160"/>
        <w:rPr>
          <w:bCs/>
        </w:rPr>
      </w:pPr>
      <w:r w:rsidRPr="000D1836">
        <w:rPr>
          <w:bCs/>
        </w:rPr>
        <w:t>Ve Velké Británii 24</w:t>
      </w:r>
      <w:r>
        <w:rPr>
          <w:bCs/>
        </w:rPr>
        <w:t xml:space="preserve"> </w:t>
      </w:r>
      <w:r w:rsidRPr="000D1836">
        <w:rPr>
          <w:bCs/>
        </w:rPr>
        <w:t>% až 35</w:t>
      </w:r>
      <w:r>
        <w:rPr>
          <w:bCs/>
        </w:rPr>
        <w:t xml:space="preserve"> % jídla ze školních jídelen skončí v koši.</w:t>
      </w:r>
      <w:r w:rsidRPr="000D1836">
        <w:rPr>
          <w:bCs/>
        </w:rPr>
        <w:t xml:space="preserve"> 20% až 40% ovoce a zeleniny je v britských supermarketech odmítáno, neboť jejich tvar nesp</w:t>
      </w:r>
      <w:r>
        <w:rPr>
          <w:bCs/>
        </w:rPr>
        <w:t>lňuje standardy supermarketů. V</w:t>
      </w:r>
      <w:r w:rsidRPr="000D1836">
        <w:rPr>
          <w:bCs/>
        </w:rPr>
        <w:t xml:space="preserve">íce </w:t>
      </w:r>
      <w:r w:rsidR="00CD2DCB">
        <w:rPr>
          <w:bCs/>
        </w:rPr>
        <w:t xml:space="preserve">než </w:t>
      </w:r>
      <w:r w:rsidRPr="000D1836">
        <w:rPr>
          <w:bCs/>
        </w:rPr>
        <w:t>50% vyhozeného jídla</w:t>
      </w:r>
      <w:r w:rsidR="00CD2DCB">
        <w:rPr>
          <w:bCs/>
        </w:rPr>
        <w:t xml:space="preserve"> v Británii</w:t>
      </w:r>
      <w:r w:rsidRPr="000D1836">
        <w:rPr>
          <w:bCs/>
        </w:rPr>
        <w:t xml:space="preserve"> pochází z </w:t>
      </w:r>
      <w:r>
        <w:rPr>
          <w:bCs/>
        </w:rPr>
        <w:t xml:space="preserve">britských domácností. Plýtvání </w:t>
      </w:r>
      <w:r w:rsidRPr="000D1836">
        <w:rPr>
          <w:bCs/>
        </w:rPr>
        <w:t>potravinami stojí britsko</w:t>
      </w:r>
      <w:r>
        <w:rPr>
          <w:bCs/>
        </w:rPr>
        <w:t>u rodinu s dětmi přibližně</w:t>
      </w:r>
      <w:r w:rsidRPr="000D1836">
        <w:rPr>
          <w:bCs/>
        </w:rPr>
        <w:t xml:space="preserve"> 20 400 Kč ročně (680 libe</w:t>
      </w:r>
      <w:r>
        <w:rPr>
          <w:bCs/>
        </w:rPr>
        <w:t>r)</w:t>
      </w:r>
      <w:r>
        <w:t>.</w:t>
      </w:r>
    </w:p>
    <w:p w:rsidR="004D5AEF" w:rsidRPr="00F14A92" w:rsidRDefault="004D5AEF" w:rsidP="004D5AEF">
      <w:pPr>
        <w:pStyle w:val="Odstavecseseznamem"/>
        <w:numPr>
          <w:ilvl w:val="0"/>
          <w:numId w:val="1"/>
        </w:numPr>
        <w:spacing w:after="160"/>
        <w:rPr>
          <w:bCs/>
        </w:rPr>
      </w:pPr>
      <w:r w:rsidRPr="000D1836">
        <w:rPr>
          <w:bCs/>
        </w:rPr>
        <w:t>V České republice vyhazujeme 729 tun jídla ročně, což představuje více jak 69 kg na osobu</w:t>
      </w:r>
      <w:r>
        <w:rPr>
          <w:bCs/>
        </w:rPr>
        <w:t>.</w:t>
      </w:r>
    </w:p>
    <w:p w:rsidR="004D5AEF" w:rsidRPr="000D1836" w:rsidRDefault="00CD2DCB" w:rsidP="004D5AEF">
      <w:pPr>
        <w:pStyle w:val="Odstavecseseznamem"/>
        <w:numPr>
          <w:ilvl w:val="0"/>
          <w:numId w:val="1"/>
        </w:numPr>
        <w:spacing w:after="160"/>
        <w:rPr>
          <w:bCs/>
        </w:rPr>
      </w:pPr>
      <w:r>
        <w:rPr>
          <w:bCs/>
        </w:rPr>
        <w:t>Za II. světové války byl v české zemi</w:t>
      </w:r>
      <w:r w:rsidR="004D5AEF" w:rsidRPr="000D1836">
        <w:rPr>
          <w:bCs/>
        </w:rPr>
        <w:t xml:space="preserve"> (tehdy protektorátu Čechy a Morava) zaveden přídělový systém - neboli prodej na lístky. Byl zaveden v roce 1939 a bez přerušení vydržel 14 let. Přídělový systém byl u nás uplatňován i v poválečné době. Zrušen byl až v roce 1953.</w:t>
      </w:r>
    </w:p>
    <w:p w:rsidR="004D5AEF" w:rsidRPr="000D1836" w:rsidRDefault="004D5AEF" w:rsidP="004D5AEF">
      <w:pPr>
        <w:pStyle w:val="Odstavecseseznamem"/>
        <w:rPr>
          <w:bCs/>
        </w:rPr>
      </w:pPr>
      <w:r>
        <w:rPr>
          <w:bCs/>
        </w:rPr>
        <w:t>V lednu</w:t>
      </w:r>
      <w:r w:rsidRPr="000D1836">
        <w:rPr>
          <w:bCs/>
        </w:rPr>
        <w:t xml:space="preserve"> 1950 byly v Československu nově upraveny příděly potravin. Byly přísně limitovány a odlišeny podle věku a povolání. Školáci dostávali na měsíc 1 400 gramů cukru, 300 gramů masa, 360 gramů másla, 14,5 litru mléka a 8 vajec. Mládež do 20 let měla nárok na 1 400 gramů cukru, 500 gramů masa, 480 gramů slaniny, 160 gramů másla, 8,7 litru mléka a 6 vajec na měsíc</w:t>
      </w:r>
      <w:r>
        <w:rPr>
          <w:bCs/>
        </w:rPr>
        <w:t>.</w:t>
      </w:r>
    </w:p>
    <w:p w:rsidR="004D5AEF" w:rsidRDefault="004D5AEF" w:rsidP="004D5AEF">
      <w:pPr>
        <w:pStyle w:val="Odstavecseseznamem"/>
        <w:ind w:left="36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D5AEF" w:rsidTr="00125549">
        <w:tc>
          <w:tcPr>
            <w:tcW w:w="3070" w:type="dxa"/>
            <w:shd w:val="clear" w:color="auto" w:fill="auto"/>
          </w:tcPr>
          <w:p w:rsidR="004D5AEF" w:rsidRPr="00FF3F90" w:rsidRDefault="004D5AEF" w:rsidP="00125549">
            <w:pPr>
              <w:pStyle w:val="Odstavecseseznamem"/>
              <w:ind w:left="0"/>
              <w:rPr>
                <w:b/>
                <w:bCs/>
              </w:rPr>
            </w:pPr>
            <w:r w:rsidRPr="00FF3F90">
              <w:rPr>
                <w:b/>
                <w:bCs/>
              </w:rPr>
              <w:t>Potravina</w:t>
            </w:r>
          </w:p>
        </w:tc>
        <w:tc>
          <w:tcPr>
            <w:tcW w:w="3071" w:type="dxa"/>
            <w:shd w:val="clear" w:color="auto" w:fill="auto"/>
          </w:tcPr>
          <w:p w:rsidR="004D5AEF" w:rsidRPr="00FF3F90" w:rsidRDefault="004D5AEF" w:rsidP="00125549">
            <w:pPr>
              <w:pStyle w:val="Odstavecseseznamem"/>
              <w:ind w:left="0"/>
              <w:rPr>
                <w:b/>
                <w:bCs/>
              </w:rPr>
            </w:pPr>
            <w:r w:rsidRPr="00FF3F90">
              <w:rPr>
                <w:b/>
                <w:bCs/>
              </w:rPr>
              <w:t>Na měsíc</w:t>
            </w:r>
          </w:p>
        </w:tc>
        <w:tc>
          <w:tcPr>
            <w:tcW w:w="3071" w:type="dxa"/>
            <w:shd w:val="clear" w:color="auto" w:fill="auto"/>
          </w:tcPr>
          <w:p w:rsidR="004D5AEF" w:rsidRPr="00FF3F90" w:rsidRDefault="004D5AEF" w:rsidP="00125549">
            <w:pPr>
              <w:pStyle w:val="Odstavecseseznamem"/>
              <w:ind w:left="0"/>
              <w:rPr>
                <w:b/>
                <w:bCs/>
              </w:rPr>
            </w:pPr>
            <w:r w:rsidRPr="00FF3F90">
              <w:rPr>
                <w:b/>
                <w:bCs/>
              </w:rPr>
              <w:t>Vypočítej dávku na den</w:t>
            </w:r>
          </w:p>
        </w:tc>
      </w:tr>
      <w:tr w:rsidR="004D5AEF" w:rsidTr="00125549">
        <w:tc>
          <w:tcPr>
            <w:tcW w:w="3070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Cukr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1 400 g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</w:p>
        </w:tc>
      </w:tr>
      <w:tr w:rsidR="004D5AEF" w:rsidTr="00125549">
        <w:tc>
          <w:tcPr>
            <w:tcW w:w="3070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Maso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>
              <w:t>5</w:t>
            </w:r>
            <w:r w:rsidRPr="006860D7">
              <w:t>00 g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</w:p>
        </w:tc>
      </w:tr>
      <w:tr w:rsidR="004D5AEF" w:rsidTr="00125549">
        <w:tc>
          <w:tcPr>
            <w:tcW w:w="3070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Slanina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480 g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</w:p>
        </w:tc>
      </w:tr>
      <w:tr w:rsidR="004D5AEF" w:rsidTr="00125549">
        <w:tc>
          <w:tcPr>
            <w:tcW w:w="3070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Máslo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160 g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</w:p>
        </w:tc>
      </w:tr>
      <w:tr w:rsidR="004D5AEF" w:rsidTr="00125549">
        <w:tc>
          <w:tcPr>
            <w:tcW w:w="3070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Chléb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  <w:r w:rsidRPr="006860D7">
              <w:t>1 200 g</w:t>
            </w:r>
          </w:p>
        </w:tc>
        <w:tc>
          <w:tcPr>
            <w:tcW w:w="3071" w:type="dxa"/>
            <w:shd w:val="clear" w:color="auto" w:fill="auto"/>
          </w:tcPr>
          <w:p w:rsidR="004D5AEF" w:rsidRPr="006860D7" w:rsidRDefault="004D5AEF" w:rsidP="00125549">
            <w:pPr>
              <w:pStyle w:val="Odstavecseseznamem"/>
              <w:ind w:left="0"/>
            </w:pPr>
          </w:p>
        </w:tc>
      </w:tr>
    </w:tbl>
    <w:p w:rsidR="004D5AEF" w:rsidRDefault="004D5AEF" w:rsidP="004D5AEF">
      <w:pPr>
        <w:pStyle w:val="Odstavecseseznamem"/>
        <w:ind w:left="360"/>
        <w:rPr>
          <w:b/>
          <w:bCs/>
        </w:rPr>
      </w:pPr>
    </w:p>
    <w:p w:rsidR="004D5AEF" w:rsidRPr="00C855F8" w:rsidRDefault="004D5AEF" w:rsidP="004D5AEF">
      <w:pPr>
        <w:spacing w:line="360" w:lineRule="auto"/>
        <w:ind w:left="360"/>
        <w:rPr>
          <w:b/>
          <w:bCs/>
        </w:rPr>
      </w:pPr>
    </w:p>
    <w:p w:rsidR="004D5AEF" w:rsidRPr="00CD2DCB" w:rsidRDefault="004D5AEF" w:rsidP="004D5AEF">
      <w:pPr>
        <w:jc w:val="both"/>
        <w:rPr>
          <w:rFonts w:asciiTheme="minorHAnsi" w:hAnsiTheme="minorHAnsi"/>
          <w:sz w:val="18"/>
          <w:szCs w:val="18"/>
        </w:rPr>
      </w:pPr>
      <w:r w:rsidRPr="00CD2DCB">
        <w:rPr>
          <w:rFonts w:asciiTheme="minorHAnsi" w:hAnsiTheme="minorHAnsi"/>
          <w:sz w:val="18"/>
          <w:szCs w:val="18"/>
        </w:rPr>
        <w:t>Zdroje:</w:t>
      </w:r>
    </w:p>
    <w:p w:rsidR="00CD2DCB" w:rsidRPr="00CD2DCB" w:rsidRDefault="00CD2DCB" w:rsidP="00CD2DCB">
      <w:pPr>
        <w:jc w:val="both"/>
        <w:rPr>
          <w:rFonts w:asciiTheme="minorHAnsi" w:hAnsiTheme="minorHAnsi"/>
          <w:sz w:val="18"/>
          <w:szCs w:val="18"/>
        </w:rPr>
      </w:pPr>
      <w:r w:rsidRPr="00CD2DCB">
        <w:rPr>
          <w:rFonts w:asciiTheme="minorHAnsi" w:hAnsiTheme="minorHAnsi"/>
          <w:iCs/>
          <w:sz w:val="18"/>
          <w:szCs w:val="18"/>
        </w:rPr>
        <w:t>Občané o způsobu zacházení s potravinami</w:t>
      </w:r>
      <w:r w:rsidRPr="00CD2DCB">
        <w:rPr>
          <w:rFonts w:asciiTheme="minorHAnsi" w:hAnsiTheme="minorHAnsi"/>
          <w:sz w:val="18"/>
          <w:szCs w:val="18"/>
        </w:rPr>
        <w:t xml:space="preserve">. In: </w:t>
      </w:r>
      <w:r w:rsidRPr="00CD2DCB">
        <w:rPr>
          <w:rFonts w:asciiTheme="minorHAnsi" w:hAnsiTheme="minorHAnsi"/>
          <w:i/>
          <w:sz w:val="18"/>
          <w:szCs w:val="18"/>
        </w:rPr>
        <w:t>CVVM</w:t>
      </w:r>
      <w:r w:rsidRPr="00CD2DCB">
        <w:rPr>
          <w:rFonts w:asciiTheme="minorHAnsi" w:hAnsiTheme="minorHAnsi"/>
          <w:sz w:val="18"/>
          <w:szCs w:val="18"/>
        </w:rPr>
        <w:t xml:space="preserve"> [online]. 2014. [cit. 20. 2. 2015]. Dostupné z: </w:t>
      </w:r>
      <w:hyperlink r:id="rId9" w:history="1">
        <w:r w:rsidRPr="00CD2DCB">
          <w:rPr>
            <w:rStyle w:val="Hypertextovodkaz"/>
            <w:rFonts w:asciiTheme="minorHAnsi" w:hAnsiTheme="minorHAnsi"/>
            <w:sz w:val="18"/>
            <w:szCs w:val="18"/>
          </w:rPr>
          <w:t>http://cvvm.soc.cas.cz/ostatni-ruzne/obcane-o-zpusobu-zachazeni-s-potravinami-duben-2014</w:t>
        </w:r>
      </w:hyperlink>
    </w:p>
    <w:p w:rsidR="00CD2DCB" w:rsidRPr="00CD2DCB" w:rsidRDefault="00CD2DCB" w:rsidP="00CD2DCB">
      <w:pPr>
        <w:pStyle w:val="Textpoznpodarou"/>
        <w:rPr>
          <w:rFonts w:asciiTheme="minorHAnsi" w:hAnsiTheme="minorHAnsi"/>
          <w:sz w:val="18"/>
          <w:szCs w:val="18"/>
        </w:rPr>
      </w:pPr>
      <w:r w:rsidRPr="00CD2DCB">
        <w:rPr>
          <w:rFonts w:asciiTheme="minorHAnsi" w:hAnsiTheme="minorHAnsi"/>
          <w:iCs/>
          <w:sz w:val="18"/>
          <w:szCs w:val="18"/>
        </w:rPr>
        <w:t>Co člověka nenechá v klidu spát?</w:t>
      </w:r>
      <w:r w:rsidRPr="00CD2DCB">
        <w:rPr>
          <w:rFonts w:asciiTheme="minorHAnsi" w:hAnsiTheme="minorHAnsi"/>
          <w:sz w:val="18"/>
          <w:szCs w:val="18"/>
        </w:rPr>
        <w:t xml:space="preserve"> In: </w:t>
      </w:r>
      <w:r w:rsidRPr="00CD2DCB">
        <w:rPr>
          <w:rFonts w:asciiTheme="minorHAnsi" w:hAnsiTheme="minorHAnsi"/>
          <w:i/>
          <w:sz w:val="18"/>
          <w:szCs w:val="18"/>
        </w:rPr>
        <w:t>Zachraň jídlo</w:t>
      </w:r>
      <w:r w:rsidRPr="00CD2DCB">
        <w:rPr>
          <w:rFonts w:asciiTheme="minorHAnsi" w:hAnsiTheme="minorHAnsi"/>
          <w:sz w:val="18"/>
          <w:szCs w:val="18"/>
        </w:rPr>
        <w:t xml:space="preserve"> [online]. [cit. 20. 2. 2015]. Dostupné z: </w:t>
      </w:r>
      <w:hyperlink r:id="rId10" w:history="1">
        <w:r w:rsidRPr="00CD2DCB">
          <w:rPr>
            <w:rStyle w:val="Hypertextovodkaz"/>
            <w:rFonts w:asciiTheme="minorHAnsi" w:hAnsiTheme="minorHAnsi"/>
            <w:sz w:val="18"/>
            <w:szCs w:val="18"/>
          </w:rPr>
          <w:t>http://www.zachranjidlo.cz/?page=fakta</w:t>
        </w:r>
      </w:hyperlink>
    </w:p>
    <w:p w:rsidR="00CD2DCB" w:rsidRPr="00CD2DCB" w:rsidRDefault="00CD2DCB" w:rsidP="00CD2DCB">
      <w:pPr>
        <w:pStyle w:val="Textpoznpodarou"/>
        <w:rPr>
          <w:rFonts w:asciiTheme="minorHAnsi" w:hAnsiTheme="minorHAnsi"/>
          <w:sz w:val="18"/>
          <w:szCs w:val="18"/>
        </w:rPr>
      </w:pPr>
      <w:proofErr w:type="spellStart"/>
      <w:r w:rsidRPr="00CD2DCB">
        <w:rPr>
          <w:rFonts w:asciiTheme="minorHAnsi" w:hAnsiTheme="minorHAnsi"/>
          <w:sz w:val="18"/>
          <w:szCs w:val="18"/>
        </w:rPr>
        <w:t>Hoering</w:t>
      </w:r>
      <w:proofErr w:type="spellEnd"/>
      <w:r w:rsidRPr="00CD2DCB">
        <w:rPr>
          <w:rFonts w:asciiTheme="minorHAnsi" w:hAnsiTheme="minorHAnsi"/>
          <w:sz w:val="18"/>
          <w:szCs w:val="18"/>
        </w:rPr>
        <w:t>, U</w:t>
      </w:r>
      <w:r w:rsidRPr="00CD2DCB">
        <w:rPr>
          <w:rFonts w:asciiTheme="minorHAnsi" w:hAnsiTheme="minorHAnsi"/>
          <w:i/>
          <w:iCs/>
          <w:sz w:val="18"/>
          <w:szCs w:val="18"/>
        </w:rPr>
        <w:t xml:space="preserve">. </w:t>
      </w:r>
      <w:r w:rsidRPr="00CD2DCB">
        <w:rPr>
          <w:rFonts w:asciiTheme="minorHAnsi" w:hAnsiTheme="minorHAnsi"/>
          <w:iCs/>
          <w:sz w:val="18"/>
          <w:szCs w:val="18"/>
        </w:rPr>
        <w:t>Ztracené sklizně - plýtvání a potravinová bezpečnost</w:t>
      </w:r>
      <w:r w:rsidRPr="00CD2DCB">
        <w:rPr>
          <w:rFonts w:asciiTheme="minorHAnsi" w:hAnsiTheme="minorHAnsi"/>
          <w:sz w:val="18"/>
          <w:szCs w:val="18"/>
        </w:rPr>
        <w:t xml:space="preserve">. In: </w:t>
      </w:r>
      <w:proofErr w:type="spellStart"/>
      <w:r w:rsidRPr="00CD2DCB">
        <w:rPr>
          <w:rFonts w:asciiTheme="minorHAnsi" w:hAnsiTheme="minorHAnsi"/>
          <w:i/>
          <w:sz w:val="18"/>
          <w:szCs w:val="18"/>
        </w:rPr>
        <w:t>Glopolis</w:t>
      </w:r>
      <w:proofErr w:type="spellEnd"/>
      <w:r w:rsidRPr="00CD2DCB">
        <w:rPr>
          <w:rFonts w:asciiTheme="minorHAnsi" w:hAnsiTheme="minorHAnsi"/>
          <w:sz w:val="18"/>
          <w:szCs w:val="18"/>
        </w:rPr>
        <w:t xml:space="preserve"> [online]. 2014. [cit. 20. 2. 2015]. Dostupné z: </w:t>
      </w:r>
      <w:hyperlink r:id="rId11" w:history="1">
        <w:r w:rsidRPr="00CD2DCB">
          <w:rPr>
            <w:rStyle w:val="Hypertextovodkaz"/>
            <w:rFonts w:asciiTheme="minorHAnsi" w:hAnsiTheme="minorHAnsi"/>
            <w:sz w:val="18"/>
            <w:szCs w:val="18"/>
          </w:rPr>
          <w:t>http://glopolis.org/cs/clanky/studie-ztracene-sklizne/</w:t>
        </w:r>
      </w:hyperlink>
    </w:p>
    <w:p w:rsidR="004D5AEF" w:rsidRPr="00CD2DCB" w:rsidRDefault="00CD2DCB" w:rsidP="00CD2DCB">
      <w:pPr>
        <w:pStyle w:val="Textpoznpodarou"/>
        <w:rPr>
          <w:rFonts w:asciiTheme="minorHAnsi" w:hAnsiTheme="minorHAnsi" w:cs="Times New Roman"/>
          <w:sz w:val="18"/>
          <w:szCs w:val="18"/>
        </w:rPr>
      </w:pPr>
      <w:r w:rsidRPr="00CD2DCB">
        <w:rPr>
          <w:rFonts w:asciiTheme="minorHAnsi" w:hAnsiTheme="minorHAnsi"/>
          <w:iCs/>
          <w:sz w:val="18"/>
          <w:szCs w:val="18"/>
        </w:rPr>
        <w:t>Evropa by měla přestat s plýtvání potravin</w:t>
      </w:r>
      <w:r w:rsidRPr="00CD2DCB">
        <w:rPr>
          <w:rFonts w:asciiTheme="minorHAnsi" w:hAnsiTheme="minorHAnsi"/>
          <w:sz w:val="18"/>
          <w:szCs w:val="18"/>
        </w:rPr>
        <w:t xml:space="preserve">. In: </w:t>
      </w:r>
      <w:proofErr w:type="spellStart"/>
      <w:r w:rsidRPr="00CD2DCB">
        <w:rPr>
          <w:rFonts w:asciiTheme="minorHAnsi" w:hAnsiTheme="minorHAnsi"/>
          <w:i/>
          <w:sz w:val="18"/>
          <w:szCs w:val="18"/>
        </w:rPr>
        <w:t>Euractiv</w:t>
      </w:r>
      <w:proofErr w:type="spellEnd"/>
      <w:r w:rsidRPr="00CD2DCB">
        <w:rPr>
          <w:rFonts w:asciiTheme="minorHAnsi" w:hAnsiTheme="minorHAnsi"/>
          <w:sz w:val="18"/>
          <w:szCs w:val="18"/>
        </w:rPr>
        <w:t xml:space="preserve"> [online]. 2012. [cit. 20. 2. 2015]. Dostupné z: </w:t>
      </w:r>
      <w:hyperlink r:id="rId12" w:history="1">
        <w:r w:rsidRPr="00CD2DCB">
          <w:rPr>
            <w:rStyle w:val="Hypertextovodkaz"/>
            <w:rFonts w:asciiTheme="minorHAnsi" w:hAnsiTheme="minorHAnsi"/>
            <w:sz w:val="18"/>
            <w:szCs w:val="18"/>
          </w:rPr>
          <w:t>http://www.euractiv.cz/zemedelstvi0/clanek/ep-evropa-by-mela-prestat-s-plytvanim-potravin-009531</w:t>
        </w:r>
      </w:hyperlink>
    </w:p>
    <w:p w:rsidR="00CD2DCB" w:rsidRPr="00CD2DCB" w:rsidRDefault="00CD2DCB" w:rsidP="00CD2DCB">
      <w:pPr>
        <w:pStyle w:val="Textpoznpodarou"/>
        <w:rPr>
          <w:rFonts w:asciiTheme="minorHAnsi" w:hAnsiTheme="minorHAnsi"/>
          <w:sz w:val="18"/>
          <w:szCs w:val="18"/>
        </w:rPr>
      </w:pPr>
      <w:hyperlink r:id="rId13" w:tooltip="email autora" w:history="1">
        <w:r w:rsidRPr="00CD2DCB">
          <w:rPr>
            <w:rFonts w:asciiTheme="minorHAnsi" w:hAnsiTheme="minorHAnsi"/>
            <w:sz w:val="18"/>
            <w:szCs w:val="18"/>
          </w:rPr>
          <w:t>Růžička</w:t>
        </w:r>
      </w:hyperlink>
      <w:r w:rsidRPr="00CD2DCB">
        <w:rPr>
          <w:rFonts w:asciiTheme="minorHAnsi" w:hAnsiTheme="minorHAnsi"/>
          <w:sz w:val="18"/>
          <w:szCs w:val="18"/>
        </w:rPr>
        <w:t>, D</w:t>
      </w:r>
      <w:r w:rsidRPr="00CD2DCB">
        <w:rPr>
          <w:rFonts w:asciiTheme="minorHAnsi" w:hAnsiTheme="minorHAnsi"/>
          <w:sz w:val="18"/>
          <w:szCs w:val="18"/>
        </w:rPr>
        <w:t xml:space="preserve">. Přídělový systém. In: totalita.cz [online]. 20145. [cit. </w:t>
      </w:r>
      <w:proofErr w:type="gramStart"/>
      <w:r w:rsidRPr="00CD2DCB">
        <w:rPr>
          <w:rFonts w:asciiTheme="minorHAnsi" w:hAnsiTheme="minorHAnsi"/>
          <w:sz w:val="18"/>
          <w:szCs w:val="18"/>
        </w:rPr>
        <w:t>11.10. 2015</w:t>
      </w:r>
      <w:proofErr w:type="gramEnd"/>
      <w:r w:rsidRPr="00CD2DCB">
        <w:rPr>
          <w:rFonts w:asciiTheme="minorHAnsi" w:hAnsiTheme="minorHAnsi"/>
          <w:sz w:val="18"/>
          <w:szCs w:val="18"/>
        </w:rPr>
        <w:t>]. Dostupné z:</w:t>
      </w:r>
    </w:p>
    <w:p w:rsidR="00CD2DCB" w:rsidRPr="00CD2DCB" w:rsidRDefault="00CD2DCB" w:rsidP="00CD2DCB">
      <w:pPr>
        <w:pStyle w:val="Textpoznpodarou"/>
        <w:rPr>
          <w:rStyle w:val="Hypertextovodkaz"/>
          <w:rFonts w:asciiTheme="minorHAnsi" w:hAnsiTheme="minorHAnsi"/>
          <w:sz w:val="18"/>
          <w:szCs w:val="18"/>
        </w:rPr>
      </w:pPr>
      <w:hyperlink r:id="rId14" w:history="1">
        <w:r w:rsidRPr="00CD2DCB">
          <w:rPr>
            <w:rStyle w:val="Hypertextovodkaz"/>
            <w:rFonts w:asciiTheme="minorHAnsi" w:hAnsiTheme="minorHAnsi"/>
            <w:sz w:val="18"/>
            <w:szCs w:val="18"/>
          </w:rPr>
          <w:t>http://www.totalita.cz/vysvetlivky/syst_pridel.php</w:t>
        </w:r>
      </w:hyperlink>
      <w:r w:rsidRPr="00CD2DCB">
        <w:rPr>
          <w:rStyle w:val="Hypertextovodkaz"/>
          <w:rFonts w:asciiTheme="minorHAnsi" w:hAnsiTheme="minorHAnsi"/>
          <w:sz w:val="18"/>
          <w:szCs w:val="18"/>
        </w:rPr>
        <w:t xml:space="preserve"> </w:t>
      </w:r>
    </w:p>
    <w:p w:rsidR="008947A7" w:rsidRDefault="008947A7">
      <w:bookmarkStart w:id="0" w:name="_GoBack"/>
      <w:bookmarkEnd w:id="0"/>
    </w:p>
    <w:sectPr w:rsidR="00894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033EF"/>
    <w:multiLevelType w:val="hybridMultilevel"/>
    <w:tmpl w:val="112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A7"/>
    <w:rsid w:val="0043079D"/>
    <w:rsid w:val="004D5AEF"/>
    <w:rsid w:val="008947A7"/>
    <w:rsid w:val="008E09FE"/>
    <w:rsid w:val="00C776EE"/>
    <w:rsid w:val="00CD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079D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307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307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079D"/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43079D"/>
    <w:rPr>
      <w:rFonts w:ascii="Cambria" w:eastAsia="Times New Roman" w:hAnsi="Cambria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307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4307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iln">
    <w:name w:val="Strong"/>
    <w:uiPriority w:val="99"/>
    <w:qFormat/>
    <w:rsid w:val="0043079D"/>
    <w:rPr>
      <w:b/>
      <w:bCs/>
    </w:rPr>
  </w:style>
  <w:style w:type="paragraph" w:styleId="Bezmezer">
    <w:name w:val="No Spacing"/>
    <w:uiPriority w:val="99"/>
    <w:qFormat/>
    <w:rsid w:val="0043079D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3079D"/>
    <w:pPr>
      <w:spacing w:after="240" w:line="360" w:lineRule="auto"/>
      <w:ind w:left="720"/>
      <w:contextualSpacing/>
    </w:pPr>
    <w:rPr>
      <w:rFonts w:eastAsia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079D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43079D"/>
    <w:rPr>
      <w:rFonts w:ascii="Times New Roman" w:eastAsia="Times New Roman" w:hAnsi="Times New Roman"/>
      <w:b/>
      <w:bCs/>
      <w:i/>
      <w:iCs/>
      <w:color w:val="4F81BD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7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7A7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4D5AEF"/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D5AEF"/>
    <w:rPr>
      <w:rFonts w:eastAsia="Times New Roman" w:cs="Calibri"/>
      <w:lang w:eastAsia="en-US"/>
    </w:rPr>
  </w:style>
  <w:style w:type="character" w:styleId="Znakapoznpodarou">
    <w:name w:val="footnote reference"/>
    <w:uiPriority w:val="99"/>
    <w:semiHidden/>
    <w:rsid w:val="004D5AEF"/>
    <w:rPr>
      <w:vertAlign w:val="superscript"/>
    </w:rPr>
  </w:style>
  <w:style w:type="character" w:styleId="Hypertextovodkaz">
    <w:name w:val="Hyperlink"/>
    <w:uiPriority w:val="99"/>
    <w:rsid w:val="004D5AEF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D5AEF"/>
    <w:rPr>
      <w:color w:val="800080" w:themeColor="followedHyperlink"/>
      <w:u w:val="single"/>
    </w:rPr>
  </w:style>
  <w:style w:type="character" w:customStyle="1" w:styleId="Stednmka3zvraznn2Char">
    <w:name w:val="Střední mřížka 3 – zvýraznění 2 Char"/>
    <w:link w:val="Stednmka3zvraznn2"/>
    <w:uiPriority w:val="30"/>
    <w:rsid w:val="00CD2DCB"/>
    <w:rPr>
      <w:b/>
      <w:bCs/>
      <w:i/>
      <w:iCs/>
      <w:color w:val="2DA2BF"/>
    </w:rPr>
  </w:style>
  <w:style w:type="table" w:styleId="Stednmka3zvraznn2">
    <w:name w:val="Medium Grid 3 Accent 2"/>
    <w:basedOn w:val="Normlntabulka"/>
    <w:link w:val="Stednmka3zvraznn2Char"/>
    <w:uiPriority w:val="30"/>
    <w:rsid w:val="00CD2DCB"/>
    <w:rPr>
      <w:b/>
      <w:bCs/>
      <w:i/>
      <w:iCs/>
      <w:color w:val="2DA2BF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079D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307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307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079D"/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43079D"/>
    <w:rPr>
      <w:rFonts w:ascii="Cambria" w:eastAsia="Times New Roman" w:hAnsi="Cambria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307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4307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iln">
    <w:name w:val="Strong"/>
    <w:uiPriority w:val="99"/>
    <w:qFormat/>
    <w:rsid w:val="0043079D"/>
    <w:rPr>
      <w:b/>
      <w:bCs/>
    </w:rPr>
  </w:style>
  <w:style w:type="paragraph" w:styleId="Bezmezer">
    <w:name w:val="No Spacing"/>
    <w:uiPriority w:val="99"/>
    <w:qFormat/>
    <w:rsid w:val="0043079D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3079D"/>
    <w:pPr>
      <w:spacing w:after="240" w:line="360" w:lineRule="auto"/>
      <w:ind w:left="720"/>
      <w:contextualSpacing/>
    </w:pPr>
    <w:rPr>
      <w:rFonts w:eastAsia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079D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43079D"/>
    <w:rPr>
      <w:rFonts w:ascii="Times New Roman" w:eastAsia="Times New Roman" w:hAnsi="Times New Roman"/>
      <w:b/>
      <w:bCs/>
      <w:i/>
      <w:iCs/>
      <w:color w:val="4F81BD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7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7A7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4D5AEF"/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D5AEF"/>
    <w:rPr>
      <w:rFonts w:eastAsia="Times New Roman" w:cs="Calibri"/>
      <w:lang w:eastAsia="en-US"/>
    </w:rPr>
  </w:style>
  <w:style w:type="character" w:styleId="Znakapoznpodarou">
    <w:name w:val="footnote reference"/>
    <w:uiPriority w:val="99"/>
    <w:semiHidden/>
    <w:rsid w:val="004D5AEF"/>
    <w:rPr>
      <w:vertAlign w:val="superscript"/>
    </w:rPr>
  </w:style>
  <w:style w:type="character" w:styleId="Hypertextovodkaz">
    <w:name w:val="Hyperlink"/>
    <w:uiPriority w:val="99"/>
    <w:rsid w:val="004D5AEF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D5AEF"/>
    <w:rPr>
      <w:color w:val="800080" w:themeColor="followedHyperlink"/>
      <w:u w:val="single"/>
    </w:rPr>
  </w:style>
  <w:style w:type="character" w:customStyle="1" w:styleId="Stednmka3zvraznn2Char">
    <w:name w:val="Střední mřížka 3 – zvýraznění 2 Char"/>
    <w:link w:val="Stednmka3zvraznn2"/>
    <w:uiPriority w:val="30"/>
    <w:rsid w:val="00CD2DCB"/>
    <w:rPr>
      <w:b/>
      <w:bCs/>
      <w:i/>
      <w:iCs/>
      <w:color w:val="2DA2BF"/>
    </w:rPr>
  </w:style>
  <w:style w:type="table" w:styleId="Stednmka3zvraznn2">
    <w:name w:val="Medium Grid 3 Accent 2"/>
    <w:basedOn w:val="Normlntabulka"/>
    <w:link w:val="Stednmka3zvraznn2Char"/>
    <w:uiPriority w:val="30"/>
    <w:rsid w:val="00CD2DCB"/>
    <w:rPr>
      <w:b/>
      <w:bCs/>
      <w:i/>
      <w:iCs/>
      <w:color w:val="2DA2BF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daniel_ruzicka@seznam.cz?Subject=From%20www.totalita.cz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www.euractiv.cz/zemedelstvi0/clanek/ep-evropa-by-mela-prestat-s-plytvanim-potravin-00953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hyperlink" Target="http://glopolis.org/cs/clanky/studie-ztracene-sklizn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chranjidlo.cz/?page=fakt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vvm.soc.cas.cz/ostatni-ruzne/obcane-o-zpusobu-zachazeni-s-potravinami-duben-2014" TargetMode="External"/><Relationship Id="rId14" Type="http://schemas.openxmlformats.org/officeDocument/2006/relationships/hyperlink" Target="http://www.totalita.cz/vysvetlivky/syst_pridel.php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rpok\Dropbox\Finalizace%20lekc&#237;\&#268;&#225;st%20Globalizace\Pl&#253;tv&#225;n&#237;%20potravinami\gryfy%20p&#345;&#237;loha%20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Sheet1!$C$2:$G$2</c:f>
              <c:strCache>
                <c:ptCount val="5"/>
                <c:pt idx="0">
                  <c:v>denně nebo téměř denně</c:v>
                </c:pt>
                <c:pt idx="1">
                  <c:v>dvakrát, třikrát do týdne</c:v>
                </c:pt>
                <c:pt idx="2">
                  <c:v>jednou týdně </c:v>
                </c:pt>
                <c:pt idx="3">
                  <c:v>méně často</c:v>
                </c:pt>
                <c:pt idx="4">
                  <c:v>neví</c:v>
                </c:pt>
              </c:strCache>
            </c:strRef>
          </c:cat>
          <c:val>
            <c:numRef>
              <c:f>Sheet1!$C$3:$G$3</c:f>
              <c:numCache>
                <c:formatCode>0%</c:formatCode>
                <c:ptCount val="5"/>
                <c:pt idx="0">
                  <c:v>0.04</c:v>
                </c:pt>
                <c:pt idx="1">
                  <c:v>0.16</c:v>
                </c:pt>
                <c:pt idx="2">
                  <c:v>0.26</c:v>
                </c:pt>
                <c:pt idx="3">
                  <c:v>0.4</c:v>
                </c:pt>
                <c:pt idx="4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435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3</cp:revision>
  <dcterms:created xsi:type="dcterms:W3CDTF">2015-10-06T11:39:00Z</dcterms:created>
  <dcterms:modified xsi:type="dcterms:W3CDTF">2015-10-12T16:07:00Z</dcterms:modified>
</cp:coreProperties>
</file>